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AB" w:rsidRPr="000956B4" w:rsidRDefault="00D530AB" w:rsidP="00F71755">
      <w:pPr>
        <w:rPr>
          <w:rFonts w:ascii="Constantia" w:hAnsi="Constantia"/>
          <w:sz w:val="20"/>
          <w:szCs w:val="20"/>
          <w:lang w:val="en-GB"/>
        </w:rPr>
      </w:pPr>
      <w:bookmarkStart w:id="0" w:name="_GoBack"/>
      <w:bookmarkEnd w:id="0"/>
      <w:r w:rsidRPr="000956B4">
        <w:rPr>
          <w:rFonts w:ascii="Constantia" w:hAnsi="Constantia"/>
          <w:sz w:val="20"/>
          <w:szCs w:val="20"/>
          <w:lang w:val="en-GB"/>
        </w:rPr>
        <w:t>To the Members of the EP</w:t>
      </w:r>
    </w:p>
    <w:p w:rsidR="00D530AB" w:rsidRPr="000956B4" w:rsidRDefault="00D530AB" w:rsidP="00F71755">
      <w:pPr>
        <w:rPr>
          <w:rFonts w:ascii="Constantia" w:hAnsi="Constantia"/>
          <w:sz w:val="20"/>
          <w:szCs w:val="20"/>
          <w:lang w:val="en-GB"/>
        </w:rPr>
      </w:pPr>
      <w:r w:rsidRPr="000956B4">
        <w:rPr>
          <w:rFonts w:ascii="Constantia" w:hAnsi="Constantia"/>
          <w:sz w:val="20"/>
          <w:szCs w:val="20"/>
          <w:lang w:val="en-GB"/>
        </w:rPr>
        <w:t>European Parliament</w:t>
      </w:r>
    </w:p>
    <w:p w:rsidR="00D530AB" w:rsidRPr="000956B4" w:rsidRDefault="00D530AB" w:rsidP="00F71755">
      <w:pPr>
        <w:rPr>
          <w:rFonts w:ascii="Constantia" w:hAnsi="Constantia"/>
          <w:sz w:val="20"/>
          <w:szCs w:val="20"/>
          <w:lang w:val="en-GB"/>
        </w:rPr>
      </w:pPr>
      <w:r w:rsidRPr="000956B4">
        <w:rPr>
          <w:rFonts w:ascii="Constantia" w:hAnsi="Constantia"/>
          <w:sz w:val="20"/>
          <w:szCs w:val="20"/>
          <w:lang w:val="en-GB"/>
        </w:rPr>
        <w:t>43 rue Wiertz</w:t>
      </w:r>
    </w:p>
    <w:p w:rsidR="00D530AB" w:rsidRPr="000956B4" w:rsidRDefault="00D530AB" w:rsidP="00F71755">
      <w:pPr>
        <w:rPr>
          <w:rFonts w:ascii="Constantia" w:hAnsi="Constantia"/>
          <w:sz w:val="20"/>
          <w:szCs w:val="20"/>
          <w:lang w:val="en-GB"/>
        </w:rPr>
      </w:pPr>
      <w:r w:rsidRPr="000956B4">
        <w:rPr>
          <w:rFonts w:ascii="Constantia" w:hAnsi="Constantia"/>
          <w:sz w:val="20"/>
          <w:szCs w:val="20"/>
          <w:lang w:val="en-GB"/>
        </w:rPr>
        <w:t>B- 1047 Brussels</w:t>
      </w:r>
    </w:p>
    <w:p w:rsidR="00D530AB" w:rsidRPr="000956B4" w:rsidRDefault="00D530AB" w:rsidP="00F71755">
      <w:pPr>
        <w:rPr>
          <w:rFonts w:ascii="Constantia" w:hAnsi="Constantia"/>
          <w:sz w:val="20"/>
          <w:szCs w:val="20"/>
          <w:lang w:val="en-GB"/>
        </w:rPr>
      </w:pPr>
    </w:p>
    <w:p w:rsidR="00D530AB" w:rsidRPr="000956B4" w:rsidRDefault="00D530AB" w:rsidP="00F71755">
      <w:pPr>
        <w:rPr>
          <w:rFonts w:ascii="Constantia" w:hAnsi="Constantia"/>
          <w:sz w:val="20"/>
          <w:szCs w:val="20"/>
          <w:lang w:val="en-GB"/>
        </w:rPr>
      </w:pPr>
      <w:r w:rsidRPr="000956B4">
        <w:rPr>
          <w:rFonts w:ascii="Constantia" w:hAnsi="Constantia"/>
          <w:sz w:val="20"/>
          <w:szCs w:val="20"/>
          <w:lang w:val="en-GB"/>
        </w:rPr>
        <w:t>Brussels, 6 December 2010</w:t>
      </w:r>
    </w:p>
    <w:p w:rsidR="00D530AB" w:rsidRPr="000956B4" w:rsidRDefault="00D530AB" w:rsidP="00F71755">
      <w:pPr>
        <w:rPr>
          <w:rFonts w:ascii="Constantia" w:hAnsi="Constantia"/>
          <w:sz w:val="20"/>
          <w:szCs w:val="20"/>
          <w:lang w:val="en-GB"/>
        </w:rPr>
      </w:pPr>
      <w:r w:rsidRPr="000956B4">
        <w:rPr>
          <w:rFonts w:ascii="Constantia" w:hAnsi="Constantia"/>
          <w:sz w:val="20"/>
          <w:szCs w:val="20"/>
          <w:lang w:val="en-GB"/>
        </w:rPr>
        <w:t>JD/WK/WW.HB</w:t>
      </w:r>
    </w:p>
    <w:p w:rsidR="00D530AB" w:rsidRPr="000956B4" w:rsidRDefault="00D530AB" w:rsidP="00F71755">
      <w:pPr>
        <w:rPr>
          <w:rFonts w:ascii="Constantia" w:hAnsi="Constantia"/>
          <w:sz w:val="20"/>
          <w:szCs w:val="20"/>
          <w:lang w:val="en-GB"/>
        </w:rPr>
      </w:pPr>
    </w:p>
    <w:p w:rsidR="00D530AB" w:rsidRPr="000956B4" w:rsidRDefault="00D530AB" w:rsidP="00F71755">
      <w:pPr>
        <w:rPr>
          <w:rFonts w:ascii="Constantia" w:hAnsi="Constantia"/>
          <w:sz w:val="20"/>
          <w:szCs w:val="20"/>
          <w:lang w:val="en-GB"/>
        </w:rPr>
      </w:pPr>
    </w:p>
    <w:p w:rsidR="00D530AB" w:rsidRPr="000956B4" w:rsidRDefault="00D530AB" w:rsidP="0060578E">
      <w:pPr>
        <w:rPr>
          <w:rFonts w:ascii="Constantia" w:hAnsi="Constantia"/>
          <w:b/>
          <w:sz w:val="20"/>
          <w:szCs w:val="20"/>
          <w:lang w:val="en-GB"/>
        </w:rPr>
      </w:pPr>
      <w:r w:rsidRPr="000956B4">
        <w:rPr>
          <w:rFonts w:ascii="Constantia" w:hAnsi="Constantia"/>
          <w:sz w:val="20"/>
          <w:szCs w:val="20"/>
          <w:lang w:val="en-GB"/>
        </w:rPr>
        <w:t xml:space="preserve">Re: </w:t>
      </w:r>
      <w:r w:rsidRPr="000956B4">
        <w:rPr>
          <w:rFonts w:ascii="Constantia" w:hAnsi="Constantia"/>
          <w:b/>
          <w:sz w:val="20"/>
          <w:szCs w:val="20"/>
          <w:lang w:val="en-GB"/>
        </w:rPr>
        <w:t>Single permit</w:t>
      </w:r>
      <w:r w:rsidRPr="000956B4">
        <w:rPr>
          <w:rFonts w:ascii="Constantia" w:hAnsi="Constantia"/>
          <w:sz w:val="20"/>
          <w:szCs w:val="20"/>
          <w:lang w:val="en-GB"/>
        </w:rPr>
        <w:t xml:space="preserve">: </w:t>
      </w:r>
      <w:r w:rsidRPr="000956B4">
        <w:rPr>
          <w:rFonts w:ascii="Constantia" w:hAnsi="Constantia"/>
          <w:b/>
          <w:sz w:val="20"/>
          <w:szCs w:val="20"/>
          <w:lang w:val="en-GB"/>
        </w:rPr>
        <w:t>No to the fragmentation of the labour market</w:t>
      </w:r>
    </w:p>
    <w:p w:rsidR="00D530AB" w:rsidRPr="000956B4" w:rsidRDefault="00D530AB" w:rsidP="00F71755">
      <w:pPr>
        <w:rPr>
          <w:rFonts w:ascii="Constantia" w:hAnsi="Constantia"/>
          <w:sz w:val="20"/>
          <w:szCs w:val="20"/>
          <w:lang w:val="en-GB"/>
        </w:rPr>
      </w:pPr>
    </w:p>
    <w:p w:rsidR="00D530AB" w:rsidRPr="000956B4" w:rsidRDefault="00D530AB" w:rsidP="00F71755">
      <w:pPr>
        <w:rPr>
          <w:rFonts w:ascii="Constantia" w:hAnsi="Constantia"/>
          <w:sz w:val="20"/>
          <w:szCs w:val="20"/>
          <w:lang w:val="en-GB"/>
        </w:rPr>
      </w:pP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Dear Members of the European Parliament,</w:t>
      </w:r>
    </w:p>
    <w:p w:rsidR="00D530AB" w:rsidRPr="000956B4" w:rsidRDefault="00D530AB" w:rsidP="00632706">
      <w:pPr>
        <w:jc w:val="both"/>
        <w:rPr>
          <w:rFonts w:ascii="Constantia" w:hAnsi="Constantia"/>
          <w:sz w:val="20"/>
          <w:szCs w:val="20"/>
          <w:lang w:val="en-GB"/>
        </w:rPr>
      </w:pPr>
    </w:p>
    <w:p w:rsidR="00D530AB" w:rsidRPr="000956B4" w:rsidRDefault="00D530AB" w:rsidP="0020706D">
      <w:pPr>
        <w:rPr>
          <w:rFonts w:ascii="Constantia" w:hAnsi="Constantia"/>
          <w:sz w:val="20"/>
          <w:szCs w:val="20"/>
          <w:lang w:val="en-US"/>
        </w:rPr>
      </w:pPr>
      <w:r w:rsidRPr="000956B4">
        <w:rPr>
          <w:rFonts w:ascii="Constantia" w:hAnsi="Constantia"/>
          <w:sz w:val="20"/>
          <w:szCs w:val="20"/>
          <w:lang w:val="en-GB"/>
        </w:rPr>
        <w:t>T</w:t>
      </w:r>
      <w:r w:rsidRPr="000956B4">
        <w:rPr>
          <w:rFonts w:ascii="Constantia" w:hAnsi="Constantia"/>
          <w:sz w:val="20"/>
          <w:szCs w:val="20"/>
          <w:lang w:val="en-US"/>
        </w:rPr>
        <w:t>he vote on the proposal of a Directive on the single (work) permit will take place during the plenary of 13-16 December.  This proposal is unacceptable since there is no guarantee of equality of treatment for all workers.</w:t>
      </w:r>
    </w:p>
    <w:p w:rsidR="00D530AB" w:rsidRPr="000956B4" w:rsidRDefault="00D530AB" w:rsidP="00632706">
      <w:pPr>
        <w:jc w:val="both"/>
        <w:rPr>
          <w:rFonts w:ascii="Constantia" w:hAnsi="Constantia"/>
          <w:sz w:val="20"/>
          <w:szCs w:val="20"/>
          <w:lang w:val="en-US"/>
        </w:rPr>
      </w:pP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Our key demand regarding the legislative proposal is equal treatment:</w:t>
      </w:r>
    </w:p>
    <w:p w:rsidR="00D530AB" w:rsidRPr="000956B4" w:rsidRDefault="00D530AB" w:rsidP="00632706">
      <w:pPr>
        <w:pStyle w:val="ListParagraph"/>
        <w:numPr>
          <w:ilvl w:val="0"/>
          <w:numId w:val="1"/>
        </w:numPr>
        <w:jc w:val="both"/>
        <w:rPr>
          <w:rFonts w:ascii="Constantia" w:hAnsi="Constantia"/>
          <w:sz w:val="20"/>
          <w:szCs w:val="20"/>
          <w:lang w:val="en-GB"/>
        </w:rPr>
      </w:pPr>
      <w:r w:rsidRPr="000956B4">
        <w:rPr>
          <w:rFonts w:ascii="Constantia" w:hAnsi="Constantia"/>
          <w:sz w:val="20"/>
          <w:szCs w:val="20"/>
          <w:lang w:val="en-GB"/>
        </w:rPr>
        <w:t>1.for seasonal workers</w:t>
      </w:r>
    </w:p>
    <w:p w:rsidR="00D530AB" w:rsidRPr="000956B4" w:rsidRDefault="00D530AB" w:rsidP="00632706">
      <w:pPr>
        <w:pStyle w:val="ListParagraph"/>
        <w:numPr>
          <w:ilvl w:val="0"/>
          <w:numId w:val="1"/>
        </w:numPr>
        <w:jc w:val="both"/>
        <w:rPr>
          <w:rFonts w:ascii="Constantia" w:hAnsi="Constantia"/>
          <w:sz w:val="20"/>
          <w:szCs w:val="20"/>
          <w:lang w:val="en-GB"/>
        </w:rPr>
      </w:pPr>
      <w:r w:rsidRPr="000956B4">
        <w:rPr>
          <w:rFonts w:ascii="Constantia" w:hAnsi="Constantia"/>
          <w:sz w:val="20"/>
          <w:szCs w:val="20"/>
          <w:lang w:val="en-GB"/>
        </w:rPr>
        <w:t>2.for workers subject to an intra-group posting</w:t>
      </w:r>
    </w:p>
    <w:p w:rsidR="00D530AB" w:rsidRPr="000956B4" w:rsidRDefault="00D530AB" w:rsidP="00632706">
      <w:pPr>
        <w:pStyle w:val="ListParagraph"/>
        <w:numPr>
          <w:ilvl w:val="0"/>
          <w:numId w:val="1"/>
        </w:numPr>
        <w:jc w:val="both"/>
        <w:rPr>
          <w:rFonts w:ascii="Constantia" w:hAnsi="Constantia"/>
          <w:sz w:val="20"/>
          <w:szCs w:val="20"/>
          <w:lang w:val="en-GB"/>
        </w:rPr>
      </w:pPr>
      <w:r w:rsidRPr="000956B4">
        <w:rPr>
          <w:rFonts w:ascii="Constantia" w:hAnsi="Constantia"/>
          <w:sz w:val="20"/>
          <w:szCs w:val="20"/>
          <w:lang w:val="en-GB"/>
        </w:rPr>
        <w:t>3.for posted workers from third countries</w:t>
      </w:r>
    </w:p>
    <w:p w:rsidR="00D530AB" w:rsidRPr="000956B4" w:rsidRDefault="00D530AB" w:rsidP="00632706">
      <w:pPr>
        <w:pStyle w:val="ListParagraph"/>
        <w:numPr>
          <w:ilvl w:val="0"/>
          <w:numId w:val="1"/>
        </w:numPr>
        <w:jc w:val="both"/>
        <w:rPr>
          <w:rFonts w:ascii="Constantia" w:hAnsi="Constantia"/>
          <w:sz w:val="20"/>
          <w:szCs w:val="20"/>
          <w:lang w:val="en-GB"/>
        </w:rPr>
      </w:pPr>
      <w:r w:rsidRPr="000956B4">
        <w:rPr>
          <w:rFonts w:ascii="Constantia" w:hAnsi="Constantia"/>
          <w:sz w:val="20"/>
          <w:szCs w:val="20"/>
          <w:lang w:val="en-GB"/>
        </w:rPr>
        <w:t xml:space="preserve">4.for workers entering by the GATS mode </w:t>
      </w:r>
      <w:r w:rsidRPr="000956B4">
        <w:rPr>
          <w:rFonts w:ascii="Constantia" w:hAnsi="Constantia"/>
          <w:color w:val="1F497D"/>
          <w:sz w:val="20"/>
          <w:szCs w:val="20"/>
          <w:lang w:val="en-GB"/>
        </w:rPr>
        <w:t>4</w:t>
      </w:r>
    </w:p>
    <w:p w:rsidR="00D530AB" w:rsidRPr="000956B4" w:rsidRDefault="00D530AB" w:rsidP="00632706">
      <w:pPr>
        <w:pStyle w:val="ListParagraph"/>
        <w:jc w:val="both"/>
        <w:rPr>
          <w:rFonts w:ascii="Constantia" w:hAnsi="Constantia"/>
          <w:sz w:val="20"/>
          <w:szCs w:val="20"/>
          <w:lang w:val="en-GB"/>
        </w:rPr>
      </w:pP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With 23 million people unemployed and a growing number working under atypical, precarious and poor contracts, the creation of even more second- and third-category workers is worrying to say the least. With the extreme fragmentation of the labour market, we are also at risk of increasing xenophobia and racism, as well as industrial unrest.</w:t>
      </w:r>
    </w:p>
    <w:p w:rsidR="00D530AB" w:rsidRPr="000956B4" w:rsidRDefault="00D530AB" w:rsidP="00632706">
      <w:pPr>
        <w:jc w:val="both"/>
        <w:rPr>
          <w:rFonts w:ascii="Constantia" w:hAnsi="Constantia"/>
          <w:sz w:val="20"/>
          <w:szCs w:val="20"/>
          <w:lang w:val="en-GB"/>
        </w:rPr>
      </w:pP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The ETUC has repeatedly drawn MEPs’ attention (within the parliamentary committees and in messages to the presidents of the political groups) to the danger of adopting legislation on the single permit as proposed by the Commission</w:t>
      </w:r>
      <w:r w:rsidRPr="000956B4">
        <w:rPr>
          <w:rFonts w:ascii="Constantia" w:hAnsi="Constantia"/>
          <w:color w:val="1F497D"/>
          <w:sz w:val="20"/>
          <w:szCs w:val="20"/>
          <w:lang w:val="en-GB"/>
        </w:rPr>
        <w:t>.</w:t>
      </w: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 xml:space="preserve">The ETUC is convinced that these violations of the principle of equality of treatment run counter to the Charter on Fundamental Rights. </w:t>
      </w:r>
    </w:p>
    <w:p w:rsidR="00D530AB" w:rsidRPr="000956B4" w:rsidRDefault="00D530AB" w:rsidP="00632706">
      <w:pPr>
        <w:jc w:val="both"/>
        <w:rPr>
          <w:rFonts w:ascii="Constantia" w:hAnsi="Constantia"/>
          <w:sz w:val="20"/>
          <w:szCs w:val="20"/>
          <w:lang w:val="en-GB"/>
        </w:rPr>
      </w:pP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We therefore urge you to make sure that the draft single permit directive includes equality of treatment for all workers.</w:t>
      </w:r>
    </w:p>
    <w:p w:rsidR="00D530AB" w:rsidRPr="000956B4" w:rsidRDefault="00D530AB" w:rsidP="00632706">
      <w:pPr>
        <w:jc w:val="both"/>
        <w:rPr>
          <w:rFonts w:ascii="Constantia" w:hAnsi="Constantia"/>
          <w:sz w:val="20"/>
          <w:szCs w:val="20"/>
          <w:lang w:val="en-GB"/>
        </w:rPr>
      </w:pP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Thank you for considering this letter. We count on your support.</w:t>
      </w:r>
    </w:p>
    <w:p w:rsidR="00D530AB" w:rsidRPr="000956B4" w:rsidRDefault="00D530AB" w:rsidP="00632706">
      <w:pPr>
        <w:jc w:val="both"/>
        <w:rPr>
          <w:rFonts w:ascii="Constantia" w:hAnsi="Constantia"/>
          <w:sz w:val="20"/>
          <w:szCs w:val="20"/>
          <w:lang w:val="en-GB"/>
        </w:rPr>
      </w:pPr>
    </w:p>
    <w:p w:rsidR="00D530AB" w:rsidRPr="000956B4" w:rsidRDefault="00D530AB" w:rsidP="00632706">
      <w:pPr>
        <w:jc w:val="both"/>
        <w:rPr>
          <w:rFonts w:ascii="Constantia" w:hAnsi="Constantia"/>
          <w:sz w:val="20"/>
          <w:szCs w:val="20"/>
          <w:lang w:val="en-GB"/>
        </w:rPr>
      </w:pPr>
      <w:r w:rsidRPr="000956B4">
        <w:rPr>
          <w:rFonts w:ascii="Constantia" w:hAnsi="Constantia"/>
          <w:sz w:val="20"/>
          <w:szCs w:val="20"/>
          <w:lang w:val="en-GB"/>
        </w:rPr>
        <w:t xml:space="preserve">Kindest regards, </w:t>
      </w:r>
    </w:p>
    <w:p w:rsidR="00D530AB" w:rsidRPr="000956B4" w:rsidRDefault="00D530AB">
      <w:pPr>
        <w:rPr>
          <w:rFonts w:ascii="Constantia" w:hAnsi="Constantia"/>
          <w:sz w:val="20"/>
          <w:szCs w:val="20"/>
          <w:lang w:val="en-GB"/>
        </w:rPr>
      </w:pPr>
    </w:p>
    <w:p w:rsidR="00D530AB" w:rsidRDefault="00D530AB" w:rsidP="00DA272C">
      <w:r w:rsidRPr="00221418">
        <w:rPr>
          <w:rFonts w:ascii="Verdana" w:eastAsia="Times New Roman" w:hAnsi="Verdana" w:cs="Times New Roman"/>
          <w:szCs w:val="24"/>
          <w:lang w:val="en-US" w:eastAsia="en-US"/>
        </w:rPr>
        <w:object w:dxaOrig="8474"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5.5pt" o:ole="">
            <v:imagedata r:id="rId7" o:title=""/>
          </v:shape>
          <o:OLEObject Type="Embed" ProgID="MSPhotoEd.3" ShapeID="_x0000_i1025" DrawAspect="Content" ObjectID="_1353309084" r:id="rId8"/>
        </w:object>
      </w:r>
      <w:r w:rsidRPr="00431300">
        <w:rPr>
          <w:rFonts w:ascii="Times New Roman" w:hAnsi="Times New Roman"/>
          <w:noProof/>
          <w:sz w:val="24"/>
        </w:rPr>
        <w:pict>
          <v:shape id="Picture 2" o:spid="_x0000_i1026" type="#_x0000_t75" alt="cid:image001.jpg@01C46344.6EE6EC50" style="width:174pt;height:66.75pt;visibility:visible">
            <v:imagedata r:id="rId9" r:href="rId10"/>
          </v:shape>
        </w:pict>
      </w:r>
    </w:p>
    <w:p w:rsidR="00D530AB" w:rsidRPr="000956B4" w:rsidRDefault="00D530AB">
      <w:pPr>
        <w:rPr>
          <w:rFonts w:ascii="Constantia" w:hAnsi="Constantia"/>
          <w:sz w:val="20"/>
          <w:szCs w:val="20"/>
          <w:lang w:val="en-GB"/>
        </w:rPr>
      </w:pPr>
      <w:r>
        <w:rPr>
          <w:rFonts w:ascii="Constantia" w:hAnsi="Constantia"/>
          <w:sz w:val="20"/>
          <w:szCs w:val="20"/>
          <w:lang w:val="en-GB"/>
        </w:rPr>
        <w:t>John Monks</w:t>
      </w:r>
      <w:r>
        <w:rPr>
          <w:rFonts w:ascii="Constantia" w:hAnsi="Constantia"/>
          <w:sz w:val="20"/>
          <w:szCs w:val="20"/>
          <w:lang w:val="en-GB"/>
        </w:rPr>
        <w:tab/>
      </w:r>
      <w:r>
        <w:rPr>
          <w:rFonts w:ascii="Constantia" w:hAnsi="Constantia"/>
          <w:sz w:val="20"/>
          <w:szCs w:val="20"/>
          <w:lang w:val="en-GB"/>
        </w:rPr>
        <w:tab/>
      </w:r>
      <w:r>
        <w:rPr>
          <w:rFonts w:ascii="Constantia" w:hAnsi="Constantia"/>
          <w:sz w:val="20"/>
          <w:szCs w:val="20"/>
          <w:lang w:val="en-GB"/>
        </w:rPr>
        <w:tab/>
      </w:r>
      <w:r>
        <w:rPr>
          <w:rFonts w:ascii="Constantia" w:hAnsi="Constantia"/>
          <w:sz w:val="20"/>
          <w:szCs w:val="20"/>
          <w:lang w:val="en-GB"/>
        </w:rPr>
        <w:tab/>
      </w:r>
      <w:r>
        <w:rPr>
          <w:rFonts w:ascii="Constantia" w:hAnsi="Constantia"/>
          <w:sz w:val="20"/>
          <w:szCs w:val="20"/>
          <w:lang w:val="en-GB"/>
        </w:rPr>
        <w:tab/>
      </w:r>
      <w:r w:rsidRPr="000956B4">
        <w:rPr>
          <w:rFonts w:ascii="Constantia" w:hAnsi="Constantia"/>
          <w:sz w:val="20"/>
          <w:szCs w:val="20"/>
          <w:lang w:val="en-GB"/>
        </w:rPr>
        <w:t>Joël Decaillon</w:t>
      </w:r>
    </w:p>
    <w:p w:rsidR="00D530AB" w:rsidRPr="000956B4" w:rsidRDefault="00D530AB">
      <w:pPr>
        <w:rPr>
          <w:rFonts w:ascii="Constantia" w:hAnsi="Constantia"/>
          <w:sz w:val="20"/>
          <w:szCs w:val="20"/>
          <w:lang w:val="en-GB"/>
        </w:rPr>
      </w:pPr>
      <w:r w:rsidRPr="000956B4">
        <w:rPr>
          <w:rFonts w:ascii="Constantia" w:hAnsi="Constantia"/>
          <w:sz w:val="20"/>
          <w:szCs w:val="20"/>
          <w:lang w:val="en-GB"/>
        </w:rPr>
        <w:t>General Secretary</w:t>
      </w:r>
      <w:r>
        <w:rPr>
          <w:rFonts w:ascii="Constantia" w:hAnsi="Constantia"/>
          <w:sz w:val="20"/>
          <w:szCs w:val="20"/>
          <w:lang w:val="en-GB"/>
        </w:rPr>
        <w:tab/>
      </w:r>
      <w:r>
        <w:rPr>
          <w:rFonts w:ascii="Constantia" w:hAnsi="Constantia"/>
          <w:sz w:val="20"/>
          <w:szCs w:val="20"/>
          <w:lang w:val="en-GB"/>
        </w:rPr>
        <w:tab/>
      </w:r>
      <w:r>
        <w:rPr>
          <w:rFonts w:ascii="Constantia" w:hAnsi="Constantia"/>
          <w:sz w:val="20"/>
          <w:szCs w:val="20"/>
          <w:lang w:val="en-GB"/>
        </w:rPr>
        <w:tab/>
      </w:r>
      <w:r>
        <w:rPr>
          <w:rFonts w:ascii="Constantia" w:hAnsi="Constantia"/>
          <w:sz w:val="20"/>
          <w:szCs w:val="20"/>
          <w:lang w:val="en-GB"/>
        </w:rPr>
        <w:tab/>
      </w:r>
      <w:r w:rsidRPr="000956B4">
        <w:rPr>
          <w:rFonts w:ascii="Constantia" w:hAnsi="Constantia"/>
          <w:sz w:val="20"/>
          <w:szCs w:val="20"/>
          <w:lang w:val="en-GB"/>
        </w:rPr>
        <w:t xml:space="preserve">Deputy General Secretary </w:t>
      </w:r>
    </w:p>
    <w:p w:rsidR="00D530AB" w:rsidRPr="000956B4" w:rsidRDefault="00D530AB">
      <w:pPr>
        <w:pStyle w:val="Footer"/>
        <w:framePr w:w="5154" w:h="727" w:hRule="exact" w:hSpace="227" w:vSpace="142" w:wrap="notBeside" w:vAnchor="page" w:hAnchor="page" w:x="6173" w:y="15202" w:anchorLock="1"/>
        <w:pBdr>
          <w:right w:val="single" w:sz="24" w:space="4" w:color="808080"/>
        </w:pBdr>
        <w:shd w:val="solid" w:color="FFFFFF" w:fill="FFFFFF"/>
        <w:tabs>
          <w:tab w:val="clear" w:pos="4536"/>
          <w:tab w:val="clear" w:pos="9072"/>
        </w:tabs>
        <w:ind w:right="15"/>
        <w:jc w:val="right"/>
        <w:rPr>
          <w:rFonts w:ascii="Constantia" w:hAnsi="Constantia" w:cs="Microsoft Sans Serif"/>
          <w:sz w:val="20"/>
          <w:szCs w:val="20"/>
          <w:lang w:val="en-GB"/>
        </w:rPr>
      </w:pPr>
      <w:r w:rsidRPr="000956B4">
        <w:rPr>
          <w:rFonts w:ascii="Constantia" w:hAnsi="Constantia" w:cs="Microsoft Sans Serif"/>
          <w:color w:val="FF0000"/>
          <w:sz w:val="20"/>
          <w:szCs w:val="20"/>
          <w:lang w:val="en-GB"/>
        </w:rPr>
        <w:t>John Monks</w:t>
      </w:r>
      <w:r w:rsidRPr="000956B4">
        <w:rPr>
          <w:rFonts w:ascii="Constantia" w:hAnsi="Constantia" w:cs="Microsoft Sans Serif"/>
          <w:sz w:val="20"/>
          <w:szCs w:val="20"/>
          <w:lang w:val="en-GB"/>
        </w:rPr>
        <w:t>, General Secretary</w:t>
      </w:r>
    </w:p>
    <w:p w:rsidR="00D530AB" w:rsidRPr="00E67951" w:rsidRDefault="00D530AB">
      <w:pPr>
        <w:pStyle w:val="Footer"/>
        <w:framePr w:w="5154" w:h="727" w:hRule="exact" w:hSpace="227" w:vSpace="142" w:wrap="notBeside" w:vAnchor="page" w:hAnchor="page" w:x="6173" w:y="15202" w:anchorLock="1"/>
        <w:pBdr>
          <w:right w:val="single" w:sz="24" w:space="4" w:color="808080"/>
        </w:pBdr>
        <w:shd w:val="solid" w:color="FFFFFF" w:fill="FFFFFF"/>
        <w:tabs>
          <w:tab w:val="clear" w:pos="4536"/>
          <w:tab w:val="clear" w:pos="9072"/>
        </w:tabs>
        <w:ind w:right="15"/>
        <w:jc w:val="right"/>
        <w:rPr>
          <w:rFonts w:ascii="Constantia" w:hAnsi="Constantia" w:cs="Microsoft Sans Serif"/>
          <w:sz w:val="20"/>
          <w:szCs w:val="20"/>
          <w:lang w:val="en-GB"/>
        </w:rPr>
      </w:pPr>
      <w:r w:rsidRPr="00E67951">
        <w:rPr>
          <w:rFonts w:ascii="Constantia" w:hAnsi="Constantia" w:cs="Microsoft Sans Serif"/>
          <w:sz w:val="20"/>
          <w:szCs w:val="20"/>
          <w:lang w:val="en-GB"/>
        </w:rPr>
        <w:t>Boulevard du Roi Albert II, 5 • B – 1210 Bruxelles  • Tel: +32 2 224 04 11</w:t>
      </w:r>
    </w:p>
    <w:p w:rsidR="00D530AB" w:rsidRPr="00E67951" w:rsidRDefault="00D530AB">
      <w:pPr>
        <w:pStyle w:val="Footer"/>
        <w:framePr w:w="5154" w:h="727" w:hRule="exact" w:hSpace="227" w:vSpace="142" w:wrap="notBeside" w:vAnchor="page" w:hAnchor="page" w:x="6173" w:y="15202" w:anchorLock="1"/>
        <w:pBdr>
          <w:right w:val="single" w:sz="24" w:space="4" w:color="808080"/>
        </w:pBdr>
        <w:shd w:val="solid" w:color="FFFFFF" w:fill="FFFFFF"/>
        <w:tabs>
          <w:tab w:val="clear" w:pos="4536"/>
          <w:tab w:val="clear" w:pos="9072"/>
        </w:tabs>
        <w:ind w:right="15"/>
        <w:jc w:val="right"/>
        <w:rPr>
          <w:rFonts w:ascii="Constantia" w:hAnsi="Constantia" w:cs="Microsoft Sans Serif"/>
          <w:sz w:val="20"/>
          <w:szCs w:val="20"/>
          <w:lang w:val="en-GB"/>
        </w:rPr>
      </w:pPr>
      <w:r w:rsidRPr="00E67951">
        <w:rPr>
          <w:rFonts w:ascii="Constantia" w:hAnsi="Constantia" w:cs="Microsoft Sans Serif"/>
          <w:sz w:val="20"/>
          <w:szCs w:val="20"/>
          <w:lang w:val="en-GB"/>
        </w:rPr>
        <w:t xml:space="preserve">Fax: +32 2 224 04 54 / 55  • e-mail: </w:t>
      </w:r>
      <w:hyperlink r:id="rId11" w:history="1">
        <w:r w:rsidRPr="00E67951">
          <w:rPr>
            <w:rStyle w:val="Hyperlink"/>
            <w:rFonts w:ascii="Constantia" w:hAnsi="Constantia" w:cs="Microsoft Sans Serif"/>
            <w:sz w:val="20"/>
            <w:szCs w:val="20"/>
            <w:lang w:val="en-GB"/>
          </w:rPr>
          <w:t>etuc@etuc.org</w:t>
        </w:r>
      </w:hyperlink>
      <w:r w:rsidRPr="00E67951">
        <w:rPr>
          <w:rFonts w:ascii="Constantia" w:hAnsi="Constantia" w:cs="Microsoft Sans Serif"/>
          <w:sz w:val="20"/>
          <w:szCs w:val="20"/>
          <w:lang w:val="en-GB"/>
        </w:rPr>
        <w:t xml:space="preserve">  • www.etuc.org</w:t>
      </w:r>
    </w:p>
    <w:p w:rsidR="00D530AB" w:rsidRPr="00E67951" w:rsidRDefault="00D530AB">
      <w:pPr>
        <w:rPr>
          <w:rFonts w:ascii="Constantia" w:hAnsi="Constantia"/>
          <w:sz w:val="20"/>
          <w:szCs w:val="20"/>
          <w:lang w:val="en-GB"/>
        </w:rPr>
      </w:pPr>
    </w:p>
    <w:sectPr w:rsidR="00D530AB" w:rsidRPr="00E67951" w:rsidSect="00F71755">
      <w:headerReference w:type="first" r:id="rId12"/>
      <w:pgSz w:w="12240" w:h="15840"/>
      <w:pgMar w:top="198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AB" w:rsidRDefault="00D530AB" w:rsidP="00F71755">
      <w:r>
        <w:separator/>
      </w:r>
    </w:p>
  </w:endnote>
  <w:endnote w:type="continuationSeparator" w:id="0">
    <w:p w:rsidR="00D530AB" w:rsidRDefault="00D530AB" w:rsidP="00F71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AB" w:rsidRDefault="00D530AB" w:rsidP="00F71755">
      <w:r>
        <w:separator/>
      </w:r>
    </w:p>
  </w:footnote>
  <w:footnote w:type="continuationSeparator" w:id="0">
    <w:p w:rsidR="00D530AB" w:rsidRDefault="00D530AB" w:rsidP="00F71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B" w:rsidRDefault="00D530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55.1pt;margin-top:-28.3pt;width:255.75pt;height:80.2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6FC8"/>
    <w:multiLevelType w:val="hybridMultilevel"/>
    <w:tmpl w:val="2CD09A72"/>
    <w:lvl w:ilvl="0" w:tplc="8F981CAA">
      <w:start w:val="1000"/>
      <w:numFmt w:val="bullet"/>
      <w:lvlText w:val="-"/>
      <w:lvlJc w:val="left"/>
      <w:pPr>
        <w:ind w:left="720" w:hanging="360"/>
      </w:pPr>
      <w:rPr>
        <w:rFonts w:ascii="Calibri" w:eastAsia="SimSun" w:hAnsi="Calibri"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55"/>
    <w:rsid w:val="00007ED2"/>
    <w:rsid w:val="000709DF"/>
    <w:rsid w:val="000956B4"/>
    <w:rsid w:val="000A2BD5"/>
    <w:rsid w:val="000D2999"/>
    <w:rsid w:val="0020706D"/>
    <w:rsid w:val="00217118"/>
    <w:rsid w:val="00221418"/>
    <w:rsid w:val="00307DB5"/>
    <w:rsid w:val="00431300"/>
    <w:rsid w:val="004F405B"/>
    <w:rsid w:val="00507145"/>
    <w:rsid w:val="005762BC"/>
    <w:rsid w:val="00595DFA"/>
    <w:rsid w:val="005A1DFD"/>
    <w:rsid w:val="005E2D89"/>
    <w:rsid w:val="0060578E"/>
    <w:rsid w:val="00632706"/>
    <w:rsid w:val="00635845"/>
    <w:rsid w:val="006602AC"/>
    <w:rsid w:val="007660DA"/>
    <w:rsid w:val="007879E0"/>
    <w:rsid w:val="00820CFF"/>
    <w:rsid w:val="00850841"/>
    <w:rsid w:val="009418DB"/>
    <w:rsid w:val="00A35494"/>
    <w:rsid w:val="00A41443"/>
    <w:rsid w:val="00AE17B2"/>
    <w:rsid w:val="00B301F3"/>
    <w:rsid w:val="00B63FD4"/>
    <w:rsid w:val="00BD55EE"/>
    <w:rsid w:val="00BE0EA8"/>
    <w:rsid w:val="00C95934"/>
    <w:rsid w:val="00CA4E1C"/>
    <w:rsid w:val="00CA7A34"/>
    <w:rsid w:val="00CE187A"/>
    <w:rsid w:val="00D23463"/>
    <w:rsid w:val="00D361A1"/>
    <w:rsid w:val="00D530AB"/>
    <w:rsid w:val="00D97AA9"/>
    <w:rsid w:val="00DA272C"/>
    <w:rsid w:val="00E14E76"/>
    <w:rsid w:val="00E65EF9"/>
    <w:rsid w:val="00E67951"/>
    <w:rsid w:val="00EA0B20"/>
    <w:rsid w:val="00F045DF"/>
    <w:rsid w:val="00F421CC"/>
    <w:rsid w:val="00F47606"/>
    <w:rsid w:val="00F71755"/>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55"/>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755"/>
    <w:pPr>
      <w:ind w:left="720"/>
    </w:pPr>
  </w:style>
  <w:style w:type="paragraph" w:styleId="Header">
    <w:name w:val="header"/>
    <w:basedOn w:val="Normal"/>
    <w:link w:val="HeaderChar"/>
    <w:uiPriority w:val="99"/>
    <w:semiHidden/>
    <w:rsid w:val="00F71755"/>
    <w:pPr>
      <w:tabs>
        <w:tab w:val="center" w:pos="4536"/>
        <w:tab w:val="right" w:pos="9072"/>
      </w:tabs>
    </w:pPr>
  </w:style>
  <w:style w:type="character" w:customStyle="1" w:styleId="HeaderChar">
    <w:name w:val="Header Char"/>
    <w:basedOn w:val="DefaultParagraphFont"/>
    <w:link w:val="Header"/>
    <w:uiPriority w:val="99"/>
    <w:semiHidden/>
    <w:locked/>
    <w:rsid w:val="00F71755"/>
    <w:rPr>
      <w:rFonts w:ascii="Calibri" w:hAnsi="Calibri" w:cs="Calibri"/>
      <w:lang w:val="fr-BE" w:eastAsia="fr-BE"/>
    </w:rPr>
  </w:style>
  <w:style w:type="paragraph" w:styleId="Footer">
    <w:name w:val="footer"/>
    <w:basedOn w:val="Normal"/>
    <w:link w:val="FooterChar"/>
    <w:uiPriority w:val="99"/>
    <w:rsid w:val="00F71755"/>
    <w:pPr>
      <w:tabs>
        <w:tab w:val="center" w:pos="4536"/>
        <w:tab w:val="right" w:pos="9072"/>
      </w:tabs>
    </w:pPr>
  </w:style>
  <w:style w:type="character" w:customStyle="1" w:styleId="FooterChar">
    <w:name w:val="Footer Char"/>
    <w:basedOn w:val="DefaultParagraphFont"/>
    <w:link w:val="Footer"/>
    <w:uiPriority w:val="99"/>
    <w:semiHidden/>
    <w:locked/>
    <w:rsid w:val="00F71755"/>
    <w:rPr>
      <w:rFonts w:ascii="Calibri" w:hAnsi="Calibri" w:cs="Calibri"/>
      <w:lang w:val="fr-BE" w:eastAsia="fr-BE"/>
    </w:rPr>
  </w:style>
  <w:style w:type="character" w:styleId="Hyperlink">
    <w:name w:val="Hyperlink"/>
    <w:basedOn w:val="DefaultParagraphFont"/>
    <w:uiPriority w:val="99"/>
    <w:rsid w:val="00632706"/>
    <w:rPr>
      <w:rFonts w:cs="Times New Roman"/>
      <w:color w:val="0000FF"/>
      <w:u w:val="single"/>
    </w:rPr>
  </w:style>
  <w:style w:type="paragraph" w:styleId="BalloonText">
    <w:name w:val="Balloon Text"/>
    <w:basedOn w:val="Normal"/>
    <w:link w:val="BalloonTextChar"/>
    <w:uiPriority w:val="99"/>
    <w:semiHidden/>
    <w:rsid w:val="006602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AC"/>
    <w:rPr>
      <w:rFonts w:ascii="Tahoma" w:hAnsi="Tahoma" w:cs="Tahoma"/>
      <w:sz w:val="16"/>
      <w:szCs w:val="16"/>
      <w:lang w:val="fr-BE" w:eastAsia="fr-BE"/>
    </w:rPr>
  </w:style>
</w:styles>
</file>

<file path=word/webSettings.xml><?xml version="1.0" encoding="utf-8"?>
<w:webSettings xmlns:r="http://schemas.openxmlformats.org/officeDocument/2006/relationships" xmlns:w="http://schemas.openxmlformats.org/wordprocessingml/2006/main">
  <w:divs>
    <w:div w:id="1894152184">
      <w:marLeft w:val="0"/>
      <w:marRight w:val="0"/>
      <w:marTop w:val="0"/>
      <w:marBottom w:val="0"/>
      <w:divBdr>
        <w:top w:val="none" w:sz="0" w:space="0" w:color="auto"/>
        <w:left w:val="none" w:sz="0" w:space="0" w:color="auto"/>
        <w:bottom w:val="none" w:sz="0" w:space="0" w:color="auto"/>
        <w:right w:val="none" w:sz="0" w:space="0" w:color="auto"/>
      </w:divBdr>
    </w:div>
    <w:div w:id="1894152185">
      <w:marLeft w:val="0"/>
      <w:marRight w:val="0"/>
      <w:marTop w:val="0"/>
      <w:marBottom w:val="0"/>
      <w:divBdr>
        <w:top w:val="none" w:sz="0" w:space="0" w:color="auto"/>
        <w:left w:val="none" w:sz="0" w:space="0" w:color="auto"/>
        <w:bottom w:val="none" w:sz="0" w:space="0" w:color="auto"/>
        <w:right w:val="none" w:sz="0" w:space="0" w:color="auto"/>
      </w:divBdr>
    </w:div>
    <w:div w:id="1894152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uc@etuc.org" TargetMode="External"/><Relationship Id="rId5" Type="http://schemas.openxmlformats.org/officeDocument/2006/relationships/footnotes" Target="footnotes.xml"/><Relationship Id="rId10" Type="http://schemas.openxmlformats.org/officeDocument/2006/relationships/image" Target="cid:image001.jpg@01C46344.6EE6EC5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292</Words>
  <Characters>1612</Characters>
  <Application>Microsoft Office Outlook</Application>
  <DocSecurity>0</DocSecurity>
  <Lines>0</Lines>
  <Paragraphs>0</Paragraphs>
  <ScaleCrop>false</ScaleCrop>
  <Company>ETUH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Members of the EP</dc:title>
  <dc:subject/>
  <dc:creator>hbraun</dc:creator>
  <cp:keywords/>
  <dc:description/>
  <cp:lastModifiedBy>fsoriano@ccoo.es</cp:lastModifiedBy>
  <cp:revision>2</cp:revision>
  <cp:lastPrinted>2010-12-03T11:35:00Z</cp:lastPrinted>
  <dcterms:created xsi:type="dcterms:W3CDTF">2010-12-08T09:25:00Z</dcterms:created>
  <dcterms:modified xsi:type="dcterms:W3CDTF">2010-12-08T09:25:00Z</dcterms:modified>
</cp:coreProperties>
</file>